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bookmarkStart w:id="0" w:name="_Hlk192850103"/>
      <w:bookmarkStart w:id="1" w:name="__DdeLink__2097_956884252"/>
      <w:bookmarkStart w:id="2" w:name="__DdeLink__995_1716696691"/>
      <w:bookmarkEnd w:id="0"/>
      <w:bookmarkEnd w:id="1"/>
      <w:bookmarkEnd w:id="2"/>
      <w:r>
        <w:rPr>
          <w:rFonts w:ascii="Times New Roman" w:hAnsi="Times New Roman"/>
          <w:b/>
          <w:bCs/>
          <w:sz w:val="24"/>
          <w:szCs w:val="24"/>
        </w:rPr>
        <w:t xml:space="preserve">Raport monitoringowy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 realizacji </w:t>
      </w:r>
      <w:bookmarkStart w:id="3" w:name="__DdeLink__995_17166966911"/>
      <w:r>
        <w:rPr>
          <w:rFonts w:ascii="Times New Roman" w:hAnsi="Times New Roman"/>
          <w:b/>
          <w:bCs/>
          <w:sz w:val="24"/>
          <w:szCs w:val="24"/>
        </w:rPr>
        <w:t xml:space="preserve">Strategii Rozwiązywania Problemów Społecznych Gminy Andrychów </w:t>
      </w:r>
      <w:bookmarkStart w:id="4" w:name="__DdeLink__2097_9568842522"/>
      <w:bookmarkEnd w:id="3"/>
      <w:bookmarkEnd w:id="4"/>
      <w:r>
        <w:rPr>
          <w:rFonts w:ascii="Times New Roman" w:hAnsi="Times New Roman"/>
          <w:b/>
          <w:bCs/>
          <w:sz w:val="24"/>
          <w:szCs w:val="24"/>
        </w:rPr>
        <w:t xml:space="preserve">na lata 2021-2027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roku 2024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Wprowadzenie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Monitoring zapisów Strategii Rozwiązywania Problemów Społecznych na podstawie Z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arządzenia Nr 96/23 Burmistrza Andrychowa z dnia 23 lutego 2023 roku, w sprawie zmiany Zarządzenia nr 132/21 dot. powołania Zespołu Oceniającego Strategię Rozwiązywania Problemów Społecznych Gminy Andrychów na lata 2021-2027 oraz Uchwały nr XXX-226-20 </w:t>
      </w:r>
      <w:r>
        <w:rPr>
          <w:rFonts w:ascii="Times New Roman" w:hAnsi="Times New Roman"/>
          <w:sz w:val="24"/>
          <w:szCs w:val="24"/>
        </w:rPr>
        <w:t xml:space="preserve">Rady Miejskiej w Andrychowie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z dnia 17 grudnia 2020 roku </w:t>
      </w:r>
      <w:r>
        <w:rPr>
          <w:rFonts w:ascii="Times New Roman" w:hAnsi="Times New Roman"/>
          <w:sz w:val="24"/>
          <w:szCs w:val="24"/>
        </w:rPr>
        <w:t xml:space="preserve">polega na systematycznej ocenie realizowanych działań, a w przypadku stwierdzenia istotnych zmian społecznych modyfikacji kierunków działań. Podstawowym działaniem w procesie monitoringu Strategii jest ocena poziomu jej wdrażania w oparciu o przyjęte wskaźniki monitoringowe. </w:t>
      </w:r>
      <w:r>
        <w:rPr>
          <w:rFonts w:eastAsia="Times New Roman" w:ascii="Times New Roman" w:hAnsi="Times New Roman"/>
          <w:color w:val="000000"/>
          <w:kern w:val="2"/>
          <w:sz w:val="24"/>
          <w:szCs w:val="24"/>
          <w:lang w:eastAsia="hi-IN"/>
        </w:rPr>
        <w:t xml:space="preserve">Na spotkaniu roboczym w dniu 10 marca 2025 roku Zespół oceniający dokonał analizy </w:t>
      </w:r>
      <w:r>
        <w:rPr>
          <w:rFonts w:eastAsia="Times New Roman" w:cs="Arial" w:ascii="Times New Roman" w:hAnsi="Times New Roman"/>
          <w:sz w:val="24"/>
          <w:szCs w:val="24"/>
        </w:rPr>
        <w:t xml:space="preserve">poziomu realizacji przyjętej Strategii w oparciu o wskaźniki monitoringowe oraz opracował niniejszy raport.  </w:t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>Ocena wdrożenia działań wyznaczonych w ramach strategii, została dokonana przez Zespół Oceniający według pięciopunktowej skali stopnia wdrożenia każdego z kierunków działań, na podstawie osiągniętych wskaźników.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Skala ta zawierała następujące oceny: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1 - nie rozpoczęto wdrożenia (0%)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– przygotowania do wdrażania (25%)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–rozpoczęcie realizacji (50%)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– realizacja w toku (75%)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– pełne i skuteczne wdrożenie(100%)</w:t>
      </w:r>
    </w:p>
    <w:p>
      <w:pPr>
        <w:pStyle w:val="Normal"/>
        <w:jc w:val="both"/>
        <w:rPr/>
      </w:pPr>
      <w:r>
        <w:rPr>
          <w:rFonts w:eastAsia="Times New Roman" w:cs="Aptos" w:ascii="Times New Roman" w:hAnsi="Times New Roman" w:cstheme="minorHAnsi"/>
          <w:sz w:val="24"/>
          <w:szCs w:val="24"/>
        </w:rPr>
        <w:t xml:space="preserve">Oceny dokonane przez członków Zespołu Oceniającego zostały ustalone na podstawie </w:t>
      </w:r>
      <w:r>
        <w:rPr>
          <w:rFonts w:eastAsia="Times New Roman" w:cs="Calibri" w:ascii="Times New Roman" w:hAnsi="Times New Roman"/>
          <w:sz w:val="24"/>
          <w:szCs w:val="24"/>
        </w:rPr>
        <w:t xml:space="preserve">wartości kumulatywnych wskaźników </w:t>
      </w:r>
      <w:r>
        <w:rPr>
          <w:rFonts w:eastAsia="Times New Roman" w:cs="Aptos" w:ascii="Times New Roman" w:hAnsi="Times New Roman" w:cstheme="minorHAnsi"/>
          <w:sz w:val="24"/>
          <w:szCs w:val="24"/>
        </w:rPr>
        <w:t xml:space="preserve"> - dane obiektywne z 2024 roku. Informacje pozyskano z instytucji i organizacji, działających na terenie Gminy Andrychów, wskazanych w rozdziale III Strategii. Wybór właściwej oceny ze skali mógł odbywać się w drodze uzgadniania stanowiska pomiędzy członkami Zespołu Oceniającego, a gdy jego wypracowanie nie było możliwe, daną kwestię rozstrzygało głosowanie. Po dokonaniu właściwego wyboru członkowie Zespołu Oceniającego przedstawiali jego uzasadnienie w postaci informacji o zrealizowanych w ramach danego kierunku działania przedsięwzięciach.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Ocena stopnia wdrożenia zapisów Strategii w 2024 roku</w:t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sz w:val="24"/>
          <w:szCs w:val="24"/>
        </w:rPr>
        <w:t xml:space="preserve">Wedle założeń </w:t>
      </w:r>
      <w:r>
        <w:rPr>
          <w:rFonts w:eastAsia="Times New Roman" w:cs="Aptos" w:ascii="Times New Roman" w:hAnsi="Times New Roman" w:cstheme="minorHAnsi"/>
          <w:sz w:val="24"/>
          <w:szCs w:val="24"/>
        </w:rPr>
        <w:t xml:space="preserve">Strategii Rozwiązywania Problemów Społecznych Gminy Andrychów na lata 2021-2027 </w:t>
      </w:r>
      <w:r>
        <w:rPr>
          <w:rFonts w:eastAsia="Times New Roman" w:ascii="Times New Roman" w:hAnsi="Times New Roman"/>
          <w:sz w:val="24"/>
          <w:szCs w:val="24"/>
        </w:rPr>
        <w:t xml:space="preserve">lokalna polityka społeczna zmierza do urzeczywistnienia  zawartej w Strategii misji: </w:t>
      </w:r>
      <w:r>
        <w:rPr>
          <w:rFonts w:eastAsia="Times New Roman" w:cs="Calibri" w:ascii="Times New Roman" w:hAnsi="Times New Roman"/>
          <w:i/>
          <w:sz w:val="24"/>
          <w:szCs w:val="24"/>
        </w:rPr>
        <w:t>„</w:t>
      </w:r>
      <w:r>
        <w:rPr>
          <w:rFonts w:eastAsia="Times New Roman" w:ascii="Times New Roman" w:hAnsi="Times New Roman"/>
          <w:i/>
          <w:sz w:val="24"/>
          <w:szCs w:val="24"/>
        </w:rPr>
        <w:t xml:space="preserve">Gmina Andrychów jako miejsce przyjazne, podnoszące poziom i jakość życia mieszkańców, sprzyjające integracji społecznej, rozwojowi i aktywności społeczno- zawodowej i edukacyjnej mieszkańców”. </w:t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 xml:space="preserve">Realizacja założeń strategii obejmuje systematyczne działania instytucji działających zgodnie ze swoim przeznaczeniem,  w tym realizację programów: 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ascii="Times New Roman" w:hAnsi="Times New Roman"/>
          <w:sz w:val="24"/>
          <w:szCs w:val="24"/>
        </w:rPr>
        <w:t>Gminnego Programu Profilaktyki i Rozwiązywania Problemów Alkoholowych,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ascii="Times New Roman" w:hAnsi="Times New Roman"/>
          <w:sz w:val="24"/>
          <w:szCs w:val="24"/>
        </w:rPr>
        <w:t>Gminnego Programu Przeciwdziałania Narkomanii,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ascii="Times New Roman" w:hAnsi="Times New Roman"/>
          <w:sz w:val="24"/>
          <w:szCs w:val="24"/>
        </w:rPr>
        <w:t>Gminnego Programu Przeciwdziałania Przemocy w Rodzinie i Ochrony Ofiar Przemocy w Rodzinie,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ascii="Times New Roman" w:hAnsi="Times New Roman"/>
          <w:sz w:val="24"/>
          <w:szCs w:val="24"/>
        </w:rPr>
        <w:t>Programu Wspierania Rodziny i Rozwoju Pieczy Zastępczej,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ascii="Times New Roman" w:hAnsi="Times New Roman"/>
          <w:sz w:val="24"/>
          <w:szCs w:val="24"/>
        </w:rPr>
        <w:t>Programu współpracy Gminy Andrychów z organizacjami pozarządowymi i innymi podmiotami prowadzącymi działalność pożytku publicznego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ascii="Times New Roman" w:hAnsi="Times New Roman"/>
          <w:sz w:val="24"/>
          <w:szCs w:val="24"/>
        </w:rPr>
        <w:t>Programów osłonowych.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Na realizację działań zmierzających do świadczenia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wysokiej jakości usług społecznych, przeciwdziałania wykluczeniu społecznemu i odpowiadaniu na potrzeby mieszkańców”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w 2024 r. z budżetu Gminy Andrychów wydatkowano kwotę w wysokości 43 705 060. </w:t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 xml:space="preserve">Poniżej zaprezentowano kumulatywne osiągnięcie wskaźników zrealizowanych działań w 2024 roku w podziale na cele strategiczne i operacyjne oraz kierunki działań, zgodnie z założeniami zawartymi w części III  Strategii.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Tabela-Siatka"/>
        <w:tblpPr w:bottomFromText="0" w:horzAnchor="margin" w:leftFromText="141" w:rightFromText="141" w:tblpX="0" w:tblpY="930" w:topFromText="0" w:vertAnchor="margin"/>
        <w:tblW w:w="144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7"/>
        <w:gridCol w:w="4705"/>
        <w:gridCol w:w="1923"/>
        <w:gridCol w:w="3737"/>
        <w:gridCol w:w="2563"/>
        <w:gridCol w:w="898"/>
      </w:tblGrid>
      <w:tr>
        <w:trPr/>
        <w:tc>
          <w:tcPr>
            <w:tcW w:w="14453" w:type="dxa"/>
            <w:gridSpan w:val="6"/>
            <w:tcBorders/>
            <w:shd w:color="auto" w:fill="4C94D8" w:themeFill="text2" w:themeFillTint="80" w:val="clear"/>
          </w:tcPr>
          <w:p>
            <w:pPr>
              <w:pStyle w:val="Normal"/>
              <w:widowControl w:val="false"/>
              <w:tabs>
                <w:tab w:val="clear" w:pos="708"/>
                <w:tab w:val="left" w:pos="61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EE0000"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/>
                <w:bCs/>
                <w:color w:val="auto"/>
                <w:sz w:val="24"/>
                <w:szCs w:val="24"/>
                <w:lang w:val="pl-PL" w:eastAsia="en-US" w:bidi="ar-SA"/>
              </w:rPr>
              <w:t>OBSZAR PRIORYTETOWY I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color w:val="auto"/>
                <w:sz w:val="24"/>
                <w:szCs w:val="24"/>
                <w:lang w:val="pl-PL" w:eastAsia="en-US" w:bidi="ar-SA"/>
              </w:rPr>
              <w:t>Wsparcie osób starszych, niesamodzielnych i niepełnosprawnych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4453" w:type="dxa"/>
            <w:gridSpan w:val="6"/>
            <w:tcBorders/>
            <w:shd w:color="auto" w:fill="A5C9EB" w:themeFill="text2" w:themeFillTint="40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75" w:hanging="142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75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4"/>
                <w:szCs w:val="24"/>
                <w:lang w:val="pl-PL" w:eastAsia="en-US" w:bidi="ar-SA"/>
              </w:rPr>
              <w:t>CEL STRATEGICZNY 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75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Zintegrowany system pomocy osobom starszym, niesamodzielnym i niepełnosprawnym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4453" w:type="dxa"/>
            <w:gridSpan w:val="6"/>
            <w:tcBorders/>
            <w:shd w:color="auto" w:fill="A5C9EB" w:themeFill="text2" w:themeFillTint="40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4"/>
                <w:szCs w:val="24"/>
                <w:lang w:val="pl-PL" w:eastAsia="en-US" w:bidi="ar-SA"/>
              </w:rPr>
              <w:t>CEL OPERACYJNY I.1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Stworzenie sprawnego systemu wsparcia dla osób starszych, niesamodzielnych i niepełnosprawnych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</w:tcPr>
          <w:p>
            <w:pPr>
              <w:pStyle w:val="ListBullet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55" w:hanging="53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ListBullet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55" w:hanging="5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4"/>
                <w:szCs w:val="24"/>
                <w:lang w:val="pl-PL" w:eastAsia="en-US" w:bidi="ar-SA"/>
              </w:rPr>
              <w:t>Lp.</w:t>
            </w:r>
          </w:p>
        </w:tc>
        <w:tc>
          <w:tcPr>
            <w:tcW w:w="47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4"/>
                <w:szCs w:val="24"/>
                <w:lang w:val="pl-PL" w:eastAsia="en-US" w:bidi="ar-SA"/>
              </w:rPr>
              <w:t>Kierunki działań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4"/>
                <w:szCs w:val="24"/>
                <w:lang w:val="pl-PL" w:eastAsia="en-US" w:bidi="ar-SA"/>
              </w:rPr>
              <w:t>Realizatorzy</w:t>
            </w:r>
          </w:p>
        </w:tc>
        <w:tc>
          <w:tcPr>
            <w:tcW w:w="63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4"/>
                <w:szCs w:val="24"/>
                <w:lang w:val="pl-PL" w:eastAsia="en-US" w:bidi="ar-SA"/>
              </w:rPr>
              <w:t>Wskaźniki osiągania celów</w:t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4"/>
                <w:szCs w:val="24"/>
                <w:lang w:val="pl-PL" w:eastAsia="en-US" w:bidi="ar-SA"/>
              </w:rPr>
              <w:t>Ocena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1</w:t>
            </w:r>
          </w:p>
        </w:tc>
        <w:tc>
          <w:tcPr>
            <w:tcW w:w="47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i/>
                <w:iCs/>
                <w:kern w:val="2"/>
                <w:sz w:val="24"/>
                <w:szCs w:val="24"/>
                <w:lang w:val="pl-PL" w:eastAsia="en-US" w:bidi="ar-SA"/>
              </w:rPr>
              <w:t>Rozwijanie usług z zakresu profilaktyki                           i ochrony zdrowia oraz świadczeń socjalnych dla osób starszych, niesamodzielnych                            i niepełnosprawnych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OPS, NZOZ-y, samorząd gminny, NGO</w:t>
            </w:r>
          </w:p>
        </w:tc>
        <w:tc>
          <w:tcPr>
            <w:tcW w:w="373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udzielonych świadczeń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wprowadzonych usług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osób objętych usługami opiekuńczymi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63" w:type="dxa"/>
            <w:tcBorders/>
          </w:tcPr>
          <w:p>
            <w:pPr>
              <w:pStyle w:val="ListParagraph"/>
              <w:widowControl w:val="false"/>
              <w:spacing w:lineRule="auto" w:line="240"/>
              <w:ind w:lef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left="0" w:hanging="0"/>
              <w:contextualSpacing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1. Program „Opieka wytchnieniowa” -edycja 2024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left="0" w:hanging="0"/>
              <w:contextualSpacing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2. Program „Asystent osobisty osoby z niepełnosprawnością” -edycja 2024 ,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left="0" w:hanging="0"/>
              <w:contextualSpacing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3. Program „Korpus wsparcia seniorów” (opaski i usługi sąsiedzkie)-edycja 2024 ,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left="0" w:hanging="0"/>
              <w:contextualSpacing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4. Program „Opieka 75+”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left="0" w:hanging="0"/>
              <w:contextualSpacing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5. Projekt socjalny „Teraz seniorzy”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left="0" w:hanging="0"/>
              <w:contextualSpacing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kern w:val="2"/>
                <w:sz w:val="20"/>
                <w:szCs w:val="20"/>
                <w:lang w:val="pl-PL" w:eastAsia="en-US" w:bidi="ar-SA"/>
              </w:rPr>
              <w:t>6. Konsultant dla osób z niepełnosprawnością.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ListParagraph"/>
              <w:widowControl w:val="false"/>
              <w:spacing w:lineRule="auto" w:line="240"/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(tzw. „usługi sąsiedzkie”)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ptos" w:cs="Times New Roman"/>
                <w:b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ptos" w:cs="Times New Roman"/>
                <w:b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ptos" w:cs="Times New Roman"/>
                <w:b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16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174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Liczba osób objętych  pomocą asystenta osoby niepełnosprawnej:  34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Liczba osób objętych opieką wytchnieniową: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pobyt dzienny:   33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pobyt całodobowy:  19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Korpus wsparcia: 63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Liczba osób z niepełnosprawnością, którym udzielono konsultacji: 180</w:t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2</w:t>
            </w:r>
          </w:p>
        </w:tc>
        <w:tc>
          <w:tcPr>
            <w:tcW w:w="47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i/>
                <w:iCs/>
                <w:kern w:val="2"/>
                <w:sz w:val="24"/>
                <w:szCs w:val="24"/>
                <w:lang w:val="pl-PL" w:eastAsia="en-US" w:bidi="ar-SA"/>
              </w:rPr>
              <w:t>Organizowanie wsparcia psychologicznego, terapeutycznego, środowiskowego dla osób starszych, niesamodzielnych                                             i niepełnosprawnych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OPS, samorząd gminny, WSP Andrychów, NGO</w:t>
            </w:r>
          </w:p>
        </w:tc>
        <w:tc>
          <w:tcPr>
            <w:tcW w:w="373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uczestników konsultacji i porad psychologiczno-terapeutycznych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72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udzielonych porad</w:t>
            </w:r>
          </w:p>
        </w:tc>
        <w:tc>
          <w:tcPr>
            <w:tcW w:w="2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&gt;697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(517 osoby powyżej 60 roku życia- Wojewódzki Szpital Psychiatryczny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180 OPS-  konsultacje konsultanta ds. osób niepełnosprawnych)</w:t>
            </w:r>
          </w:p>
          <w:p>
            <w:pPr>
              <w:pStyle w:val="ListParagraph"/>
              <w:widowControl w:val="false"/>
              <w:bidi w:val="0"/>
              <w:spacing w:lineRule="auto" w:line="276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&gt; 3693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szpital, OPS)</w:t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3</w:t>
            </w:r>
          </w:p>
        </w:tc>
        <w:tc>
          <w:tcPr>
            <w:tcW w:w="47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i/>
                <w:iCs/>
                <w:kern w:val="2"/>
                <w:sz w:val="24"/>
                <w:szCs w:val="24"/>
                <w:lang w:val="pl-PL" w:eastAsia="en-US" w:bidi="ar-SA"/>
              </w:rPr>
              <w:t>Rozwój i promocja idei wolontariatu                                 i włączenie wolontariuszy do pomocy na rzecz osób starszych, niesamodzielnych                                                i niepełnosprawnych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OPS, Centrum Kultury                                 i Wypoczynku, placówki oświatowe, samorząd gminny, NGO</w:t>
            </w:r>
          </w:p>
        </w:tc>
        <w:tc>
          <w:tcPr>
            <w:tcW w:w="373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wolontariuszy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osób objętych pomocą wolontariuszy</w:t>
            </w:r>
          </w:p>
        </w:tc>
        <w:tc>
          <w:tcPr>
            <w:tcW w:w="2563" w:type="dxa"/>
            <w:tcBorders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365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226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(współdziałanie placówek oświatowych z lokalnymi organizacjami, zbiórki charytatywne, WOŚP, Hospicjum, KGW, Nauczyciele nauczanie uczniów z niepełnosprawnością, spotkania okolicznościowe, itp.)</w:t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4</w:t>
            </w:r>
          </w:p>
        </w:tc>
        <w:tc>
          <w:tcPr>
            <w:tcW w:w="47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i/>
                <w:iCs/>
                <w:kern w:val="2"/>
                <w:sz w:val="24"/>
                <w:szCs w:val="24"/>
                <w:lang w:val="pl-PL" w:eastAsia="en-US" w:bidi="ar-SA"/>
              </w:rPr>
              <w:t>Stworzenie warunków dla osób starszych, niesamodzielnych i niepełnosprawnych umożliwiających im pełne uczestnictwo                                  w życiu społecznym gminy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OPS, Centrum Kultury                    i Wypoczynku, placówki oświatowe, samorząd gminny, NGO</w:t>
            </w:r>
          </w:p>
        </w:tc>
        <w:tc>
          <w:tcPr>
            <w:tcW w:w="373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przeprowadzonych kampanii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72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materiałów promocyjnych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173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akcji promujących zdrowy styl życia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63" w:type="dxa"/>
            <w:tcBorders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&gt;21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warsztaty Bożonarodzeniowe i Wielkanocne,  uroczystości z okazji Dnia Babci i Dziadka, Jasełka dla społeczności rzyczańskiej,  Rodzinny Rajd Górski i Szkolny Festyn, Edukacja włączająca dzieci z orzeczeniem o niepełnosprawności w szkole ogólnodostępnej. Zatrudnienie nauczycieli współorganizujących proces kształcenia oraz pomocy nauczyciela, zajęcia rewalidacyjne, rewalidacyjno - wychowawcze, zajęcia w ramach pomocy psychologiczno - pedagogicznej, preorientacja, orientacja zawodowa i doradztwo zawodowe dla uczniów niepełnosprawnych. Zajęcia w klasach na temat Praw Człowieka, Praw Dziecka w ramach projektów UNICEFU, Międzynarodowy Dzień Kolorowych Skarpetek- kampania na rzecz osób z zespołem Downa. Międzynarodowy Dzień Autyzmu “Spacer szlakiem starych pocztówek Andrychowa” “Jesienny las w szkle” -konkurs, Konkurs plastyczny “Kartka z serca- pocztówka dla osoby niepełnosprawnej” “Pieczenie i dekorowanie pierników” dla uczniów w spektrum autyzmu  “Zobaczmy świat ich oczami”- Światowy Dzień Osób Niepełnosprawnych Udział w zabawie karnawałowej „Karnawałowe szaleństwo”  uczniów ze specjalnymi potrzebami edukacyjnymi, tworzenie masek karnawałowych. Zajęcia polisensoryczne dla uczniów ze specjalnymi potrzebami edukacyjnymi “polisensoryczne powitanie wiosny”), ludowy zespół pieśni i tańca Andrychów, „Cudawianki dla seniorów” (8 spotkań), dzień seniora, powiatowe spotkania plenerowe dla seniorów, spektakl teatru lalek anima scena w specjalnym ośrodku szkolno-wychowawczym w Kaczynie, lekcja o folklorze dla dzieci ze specjalnego ośrodka szkolno-wychowawczego w Kaczynie, koncert kolęd i pastorałek w specjalnym ośrodku szkolno-wychowawczym w Kaczynie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&gt;20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media społecznościowe, audycje w lokalnym radio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&gt;20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Tydzień Mózgu, Szkolny Konkurs o Zdrowiu, Tydzień Zdrowia- “Poznajmy się lepiej”, “Karuzela emocji”, „ Rysia i Tolek na Cyber-Zachodzie”,Rysia i Tolek w krainie zdrowych nawyków”, „ Niebezpieczne używki”, „Chill w Realu”, „Escape”, Pod (de)presją stresu”, „Depresja, kiedy smutek staje się chorobą”, „Uzależnienia- złodzieje życia”, wywiadówka profilaktyczna „ Zagrożenia związane z używaniem środków psychoaktywnych”, 6 webinarów dla rodziców dotyczących tematyki zdrowia fizycznego i psychicznego, w ramach programu wychowawczo - profilaktycznego godziny wychowawcze: “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highlight w:val="white"/>
              </w:rPr>
              <w:t>Promocja zdrowia - promowanie zdrowego stylu życia. Czynniki warunkujące dobrostan fizyczny i psychiczny człowieka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”, realizacja “Programu dla szkół” - zdrowe nawyki żywieniowe, integracja oddziałów klasowych, dodatkowe zajęcia sportowe, realizacja programu edukacyjnego “Znamię, Znam je?”, “Ratujemy, uczymy ratować”, szkolne konkursy wiedzy o zdrowiu, realizacja Planu Oświaty zdrowotnej przez pielęgniarkę szkolną. WOŚP, tydzień życzliwości, zbiórka żywności, Szlachetna Paczka, zbiórka na rzecz powodzian, Organizacja ,,Dnia Babci i Dziadka” w każdej grupie wiekowej – kształtowanie szacunku do osób starszych, wspieranie integracji międzypokoleniowej- wspólne zabawy integracyjne Zajęcia kulinarne – promowanie zdrowego stylu życia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Udział w programie ,,Trzymaj Formę”Rajdy turystyczne Lekcje kulinarne Warsztaty profilaktyczne dotyczące problemów z odżywianiem, Warsztaty profilaktyczne ,,Debata”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5</w:t>
            </w:r>
          </w:p>
        </w:tc>
        <w:tc>
          <w:tcPr>
            <w:tcW w:w="47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i/>
                <w:iCs/>
                <w:kern w:val="2"/>
                <w:sz w:val="24"/>
                <w:szCs w:val="24"/>
                <w:lang w:val="pl-PL" w:eastAsia="en-US" w:bidi="ar-SA"/>
              </w:rPr>
              <w:t>Rozwój form wsparcia mających na celu umożliwienie samodzielnego funkcjonowania osób starszych, niesamodzielnych                                    i niepełnosprawnością w środowisku lokalnym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OPS, samorząd gminny, NGO, MRS</w:t>
            </w:r>
          </w:p>
        </w:tc>
        <w:tc>
          <w:tcPr>
            <w:tcW w:w="373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Liczba wprowadzonych usług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Liczba utworzonych podmiotów działających na rzecz osób starszych, niesamodzielnych, niepełnosprawnych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173" w:hanging="0"/>
              <w:contextualSpacing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173" w:hanging="0"/>
              <w:contextualSpacing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Liczba osób objętych wsparciem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0"/>
              <w:contextualSpacing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1. Usługi sąsiedzkie w ramach Programu „Korpus Wsparcia Seniorów” na rok 2024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2. Terapia zajęciowa w ramach projektu socjalnego „Kręgi wsparcia”.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nie utworzono nowych, pozyskano fundusze na Andrychowski Klub Seniora którego uruchomienie zaplanowano na początek 2025r.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6</w:t>
            </w:r>
          </w:p>
        </w:tc>
        <w:tc>
          <w:tcPr>
            <w:tcW w:w="47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i/>
                <w:iCs/>
                <w:kern w:val="2"/>
                <w:sz w:val="24"/>
                <w:szCs w:val="24"/>
                <w:lang w:val="pl-PL" w:eastAsia="en-US" w:bidi="ar-SA"/>
              </w:rPr>
              <w:t>Diagnoza i monitoring sytuacji osób starszych oraz niepełnosprawnych i ich rodzin.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MRS</w:t>
            </w:r>
          </w:p>
        </w:tc>
        <w:tc>
          <w:tcPr>
            <w:tcW w:w="373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rodzin zdiagnozowanych do wsparcia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173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rodzin objętych wsparciem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72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63" w:type="dxa"/>
            <w:tcBorders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&gt;240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&gt;240</w:t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4453" w:type="dxa"/>
            <w:gridSpan w:val="6"/>
            <w:tcBorders/>
            <w:shd w:color="auto" w:fill="A5C9EB" w:themeFill="text2" w:themeFillTint="40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4"/>
                <w:szCs w:val="24"/>
                <w:lang w:val="pl-PL" w:eastAsia="en-US" w:bidi="ar-SA"/>
              </w:rPr>
              <w:t>CEL OPERACYJNY I.2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Podnoszenie świadomości społeczeństwa o potrzebach i problemach ludzi starszych,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niesamodzielnych i niepełnosprawnych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1</w:t>
            </w:r>
          </w:p>
        </w:tc>
        <w:tc>
          <w:tcPr>
            <w:tcW w:w="47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i/>
                <w:iCs/>
                <w:kern w:val="2"/>
                <w:sz w:val="24"/>
                <w:szCs w:val="24"/>
                <w:lang w:val="pl-PL" w:eastAsia="en-US" w:bidi="ar-SA"/>
              </w:rPr>
              <w:t>Inicjowanie kampanii na rzecz podnoszenia poziomu wiedzy i społecznej akceptacji osób starszych, niesamodzielnych                                              i niepełnosprawnych.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OPS, Centrum Kultury                    i Wypoczynku, NZOZ-y, samorząd gminny, NGO</w:t>
            </w:r>
          </w:p>
        </w:tc>
        <w:tc>
          <w:tcPr>
            <w:tcW w:w="373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spotkań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osób – uczestników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materiałów promocyjnych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kampanii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,,Senior dla Seniora”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&gt;4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&gt;1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&gt;1</w:t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2</w:t>
            </w:r>
          </w:p>
        </w:tc>
        <w:tc>
          <w:tcPr>
            <w:tcW w:w="47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i/>
                <w:iCs/>
                <w:kern w:val="2"/>
                <w:sz w:val="24"/>
                <w:szCs w:val="24"/>
                <w:lang w:val="pl-PL" w:eastAsia="en-US" w:bidi="ar-SA"/>
              </w:rPr>
              <w:t>Wspieranie akcji promujących zdrowy styl życia oraz realizacja kampanii na rzecz tworzenia warunków do rozwijania aktywności fizycznej i umysłowej seniorów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OPS, Centrum Kultury                                                i Wypoczynku, NZOZ-y, samorząd gminny, NGO</w:t>
            </w:r>
          </w:p>
        </w:tc>
        <w:tc>
          <w:tcPr>
            <w:tcW w:w="373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kampanii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zorganizowanych spotkań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osób – uczestników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&gt;4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1.  Stowarzyszenie Gospodyń Wiejskich w Andrychowie -„ Spotkajmy się razem" -spotkania integracyjne i biesiada dla około 50 seniorek</w:t>
              <w:br/>
              <w:t>2. Stowarzyszenie „Uniwersytet Trzeciego Wieku w Andrychowie" - „Sportowo aktywny senior"</w:t>
              <w:br/>
              <w:t>3. Udział 45 seniorów (17 zawodników i 28 kibiców) w Olimpiadach dla Seniorów w Łazach oraz w Rabce.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4. Ćwiczenia relaksacyjne: 32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 w:val="false"/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&gt;67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(CKiW)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&gt;221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Times New Roman"/>
                <w:b w:val="false"/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4453" w:type="dxa"/>
            <w:gridSpan w:val="6"/>
            <w:tcBorders/>
            <w:shd w:color="auto" w:fill="A5C9EB" w:themeFill="text2" w:themeFillTint="40" w:val="clea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/>
                <w:bCs/>
                <w:sz w:val="24"/>
                <w:szCs w:val="24"/>
                <w:lang w:val="pl-PL" w:eastAsia="en-US" w:bidi="ar-SA"/>
              </w:rPr>
              <w:t>CEL OPERACYJNY I.3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sz w:val="24"/>
                <w:szCs w:val="24"/>
                <w:lang w:val="pl-PL" w:eastAsia="en-US" w:bidi="ar-SA"/>
              </w:rPr>
              <w:t>Stworzenie osobom starszym, niesamodzielnym i niepełnosprawnym warunków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do aktywnego uczestnictwa w życiu społeczności lokalnej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1</w:t>
            </w:r>
          </w:p>
        </w:tc>
        <w:tc>
          <w:tcPr>
            <w:tcW w:w="47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i/>
                <w:iCs/>
                <w:kern w:val="2"/>
                <w:sz w:val="24"/>
                <w:szCs w:val="24"/>
                <w:lang w:val="pl-PL" w:eastAsia="en-US" w:bidi="ar-SA"/>
              </w:rPr>
              <w:t>Rozwijanie i promowanie oferty kulturalnej                                                        i rozrywkowej dla osób starszych, niesamodzielnych i niepełnosprawnych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OPS, Centrum Kultury                                          i Wypoczynku, NZOZ-y, placówki oświatowe, samorząd gminny, NGO</w:t>
            </w:r>
          </w:p>
        </w:tc>
        <w:tc>
          <w:tcPr>
            <w:tcW w:w="373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rodzaju zajęć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173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ind w:left="173" w:hanging="142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osób w wieku podeszłym korzystających z zajęć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63" w:type="dxa"/>
            <w:tcBorders/>
          </w:tcPr>
          <w:p>
            <w:pPr>
              <w:pStyle w:val="ListParagraph"/>
              <w:widowControl w:val="false"/>
              <w:bidi w:val="0"/>
              <w:spacing w:lineRule="auto" w:line="276" w:before="0" w:after="0"/>
              <w:ind w:left="0" w:right="0" w:hanging="0"/>
              <w:contextualSpacing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</w:rPr>
              <w:t>32</w:t>
            </w:r>
          </w:p>
          <w:p>
            <w:pPr>
              <w:pStyle w:val="ListParagraph"/>
              <w:widowControl w:val="false"/>
              <w:bidi w:val="0"/>
              <w:spacing w:lineRule="auto" w:line="276" w:before="0" w:after="0"/>
              <w:ind w:left="0" w:right="0" w:hanging="0"/>
              <w:contextualSpacing/>
              <w:jc w:val="both"/>
              <w:rPr>
                <w:color w:val="auto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UTW -10</w:t>
            </w:r>
          </w:p>
          <w:p>
            <w:pPr>
              <w:pStyle w:val="ListParagraph"/>
              <w:widowControl w:val="false"/>
              <w:bidi w:val="0"/>
              <w:spacing w:lineRule="auto" w:line="276" w:before="0" w:after="0"/>
              <w:ind w:left="0" w:right="0" w:hanging="0"/>
              <w:contextualSpacing/>
              <w:jc w:val="both"/>
              <w:rPr>
                <w:color w:val="auto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OPS – 4</w:t>
            </w:r>
          </w:p>
          <w:p>
            <w:pPr>
              <w:pStyle w:val="ListParagraph"/>
              <w:widowControl w:val="false"/>
              <w:bidi w:val="0"/>
              <w:spacing w:lineRule="auto" w:line="276" w:before="0" w:after="0"/>
              <w:ind w:left="0" w:right="0" w:hanging="0"/>
              <w:contextualSpacing/>
              <w:jc w:val="both"/>
              <w:rPr>
                <w:color w:val="auto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CKiW -18</w:t>
            </w:r>
          </w:p>
          <w:p>
            <w:pPr>
              <w:pStyle w:val="ListParagraph"/>
              <w:widowControl w:val="false"/>
              <w:bidi w:val="0"/>
              <w:spacing w:lineRule="auto" w:line="276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bidi w:val="0"/>
              <w:spacing w:lineRule="auto" w:line="276" w:before="0" w:after="0"/>
              <w:ind w:left="0" w:right="0" w:hanging="0"/>
              <w:contextualSpacing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ok. 472</w:t>
            </w:r>
          </w:p>
          <w:p>
            <w:pPr>
              <w:pStyle w:val="ListParagraph"/>
              <w:widowControl w:val="false"/>
              <w:bidi w:val="0"/>
              <w:spacing w:lineRule="auto" w:line="276" w:before="0" w:after="0"/>
              <w:ind w:left="0" w:right="0" w:hanging="0"/>
              <w:contextualSpacing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NGO - 400</w:t>
            </w:r>
          </w:p>
          <w:p>
            <w:pPr>
              <w:pStyle w:val="ListParagraph"/>
              <w:widowControl w:val="false"/>
              <w:bidi w:val="0"/>
              <w:spacing w:lineRule="auto" w:line="276" w:before="0" w:after="0"/>
              <w:ind w:left="0" w:right="0" w:hanging="0"/>
              <w:contextualSpacing/>
              <w:jc w:val="both"/>
              <w:rPr>
                <w:color w:val="auto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OPS - 72</w:t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2</w:t>
            </w:r>
          </w:p>
        </w:tc>
        <w:tc>
          <w:tcPr>
            <w:tcW w:w="47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i/>
                <w:iCs/>
                <w:kern w:val="2"/>
                <w:sz w:val="24"/>
                <w:szCs w:val="24"/>
                <w:lang w:val="pl-PL" w:eastAsia="en-US" w:bidi="ar-SA"/>
              </w:rPr>
              <w:t>Integracja ze społeczeństwem oraz aktywne uczestnictwo w realizacji programów mających bezpośredni wpływ na warunki życia seniorów, osób niesamodzielnych i niepełnosprawnych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OPS, Centrum Kultury              i Wypoczynku, NZOZ-y, placówki oświatowe, samorząd gminny, NGO</w:t>
            </w:r>
          </w:p>
        </w:tc>
        <w:tc>
          <w:tcPr>
            <w:tcW w:w="373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osób starszych                                     i niesamodzielnych, niepełnosprawnych biorąca udział                w aktywnej integracji</w:t>
            </w:r>
          </w:p>
        </w:tc>
        <w:tc>
          <w:tcPr>
            <w:tcW w:w="2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&gt;100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Promyczek „Warsztaty Terapii Zajęciowej” – (22 osoby)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,,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sz w:val="20"/>
                <w:szCs w:val="20"/>
              </w:rPr>
              <w:t>W sercu maj – aktywny senior”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</w:t>
            </w:r>
            <w:r>
              <w:rPr>
                <w:rFonts w:ascii="Times New Roman" w:hAnsi="Times New Roman"/>
                <w:sz w:val="20"/>
                <w:szCs w:val="20"/>
              </w:rPr>
              <w:t>Pływaj na zdrowie 2023 – zajęcia na basenie w Andrychowie dla osób zagrożonych niepełnosprawnością i z niepełnosprawnością z Gminy Andrychów”</w:t>
            </w:r>
          </w:p>
          <w:p>
            <w:pPr>
              <w:pStyle w:val="Tekstpodstawowy1"/>
              <w:widowControl w:val="false"/>
              <w:spacing w:lineRule="auto" w:line="240"/>
              <w:jc w:val="both"/>
              <w:rPr/>
            </w:pPr>
            <w:r>
              <w:rPr>
                <w:rStyle w:val="Strong"/>
                <w:rFonts w:eastAsia="Arial" w:cs="Arial" w:ascii="Times New Roman" w:hAnsi="Times New Roman"/>
                <w:b w:val="false"/>
                <w:bCs w:val="false"/>
                <w:sz w:val="20"/>
                <w:szCs w:val="20"/>
              </w:rPr>
              <w:t>projekt socjalny „Teraz seniorzy” – 44 osoby (KIS)</w:t>
            </w:r>
          </w:p>
          <w:p>
            <w:pPr>
              <w:pStyle w:val="Tekstpodstawowy1"/>
              <w:widowControl w:val="false"/>
              <w:spacing w:lineRule="auto" w:line="240" w:before="0" w:after="140"/>
              <w:jc w:val="both"/>
              <w:rPr>
                <w:rStyle w:val="Strong"/>
                <w:rFonts w:ascii="Times New Roman" w:hAnsi="Times New Roman" w:eastAsia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C9211E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4453" w:type="dxa"/>
            <w:gridSpan w:val="6"/>
            <w:tcBorders/>
            <w:shd w:color="auto" w:fill="F1A983" w:themeFill="accent2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4"/>
                <w:szCs w:val="24"/>
                <w:lang w:val="pl-PL" w:eastAsia="en-US" w:bidi="ar-SA"/>
              </w:rPr>
              <w:t>OBSZAR PRIORYTETOWY II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Przeciwdziałanie ubóstwu, bezrobociu i wykluczeniu społecznemu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4453" w:type="dxa"/>
            <w:gridSpan w:val="6"/>
            <w:tcBorders/>
            <w:shd w:color="auto" w:fill="F6C5AC" w:themeFill="accent2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4"/>
                <w:szCs w:val="24"/>
                <w:lang w:val="pl-PL" w:eastAsia="en-US" w:bidi="ar-SA"/>
              </w:rPr>
              <w:t>CEL STRATEGICZNY II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Przeciwdziałanie ubóstwu, bezrobociu i wykluczeniu społecznemu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4453" w:type="dxa"/>
            <w:gridSpan w:val="6"/>
            <w:tcBorders/>
            <w:shd w:color="auto" w:fill="F6C5AC" w:themeFill="accent2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4"/>
                <w:szCs w:val="24"/>
                <w:lang w:val="pl-PL" w:eastAsia="en-US" w:bidi="ar-SA"/>
              </w:rPr>
              <w:t>CEL OPERACYJNY II.1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Tworzenie warunków do rozwoju zawodowego oraz przeciwdziałanie marginalizacji i wykluczeniu społecznemu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1</w:t>
            </w:r>
          </w:p>
        </w:tc>
        <w:tc>
          <w:tcPr>
            <w:tcW w:w="47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i/>
                <w:iCs/>
                <w:kern w:val="2"/>
                <w:sz w:val="24"/>
                <w:szCs w:val="24"/>
                <w:lang w:val="pl-PL" w:eastAsia="en-US" w:bidi="ar-SA"/>
              </w:rPr>
              <w:t>Podejmowanie działań zabezpieczająco-pomocowych na rzecz osób w trudnej sytuacji materialno-życiowej i ich rodzin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OPS, samorząd gminny, NGO</w:t>
            </w:r>
          </w:p>
        </w:tc>
        <w:tc>
          <w:tcPr>
            <w:tcW w:w="373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udzielonych świadczeń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udzielonych porad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osób objętych pracą socjalną</w:t>
            </w:r>
          </w:p>
        </w:tc>
        <w:tc>
          <w:tcPr>
            <w:tcW w:w="2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OPS: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Zasiłki stałe – 1 697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zasiłki okresowe - 784</w:t>
              <w:br/>
              <w:t>Zasiłki rodzinne - 12 217</w:t>
              <w:br/>
              <w:t>Zasiłki pielęgnacyjne - 11 001</w:t>
              <w:br/>
              <w:t>Świadczenie pielęgnacyjne - 3 334</w:t>
              <w:br/>
              <w:t>Specjalny zasiłek opiekuńczy - 41</w:t>
              <w:br/>
              <w:t>Zasiłek dla opiekuna 24</w:t>
              <w:br/>
              <w:t>Świadczenia z funduszu alimentacyjnego - 2 046</w:t>
              <w:br/>
              <w:t xml:space="preserve">Świadczenie za życiem –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Noclegownia: 37 osób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</w:rPr>
              <w:t>&gt; 1100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</w:rPr>
              <w:t>319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2</w:t>
            </w:r>
          </w:p>
        </w:tc>
        <w:tc>
          <w:tcPr>
            <w:tcW w:w="47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i/>
                <w:iCs/>
                <w:kern w:val="2"/>
                <w:sz w:val="24"/>
                <w:szCs w:val="24"/>
                <w:lang w:val="pl-PL" w:eastAsia="en-US" w:bidi="ar-SA"/>
              </w:rPr>
              <w:t>Wzmocnienie partnerstwa instytucji rynku pracy oraz instytucji pomocy społecznej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OPS, samorząd gminny, NGO, firmy lokalne</w:t>
            </w:r>
          </w:p>
        </w:tc>
        <w:tc>
          <w:tcPr>
            <w:tcW w:w="373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udzielonych świadczeń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315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315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wprowadzonych usług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35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(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prace społecznie - użyteczne)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prace społecznie użyteczne - 5 osób , prace wolontariackie na terenie Gminy Andrychów – 4 osoby</w:t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3</w:t>
            </w:r>
          </w:p>
        </w:tc>
        <w:tc>
          <w:tcPr>
            <w:tcW w:w="470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26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i/>
                <w:iCs/>
                <w:kern w:val="2"/>
                <w:sz w:val="24"/>
                <w:szCs w:val="24"/>
                <w:lang w:val="pl-PL" w:eastAsia="en-US" w:bidi="ar-SA"/>
              </w:rPr>
              <w:t>Wspieranie działań i programów aktywizacji społecznej i zawodowej w pokonywaniu bezradności klientów pomocy społecznej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OPS, PUP, placówki oświatowe, samorząd gminny</w:t>
            </w:r>
          </w:p>
        </w:tc>
        <w:tc>
          <w:tcPr>
            <w:tcW w:w="373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zrealizowanych lub wspartych w realizacji programów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zorganizowanych działań promocyjnych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osób, które skorzystały                        z doradztwa zawodowego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&gt;7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(PUP- 6, KIS- 1)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(PUP)</w:t>
            </w:r>
          </w:p>
          <w:p>
            <w:pPr>
              <w:pStyle w:val="ListParagraph"/>
              <w:widowControl w:val="false"/>
              <w:bidi w:val="0"/>
              <w:spacing w:lineRule="auto" w:line="276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bidi w:val="0"/>
              <w:spacing w:lineRule="auto" w:line="276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bidi w:val="0"/>
              <w:spacing w:lineRule="auto" w:line="276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760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(750-PUP, KIS-10)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4</w:t>
            </w:r>
          </w:p>
        </w:tc>
        <w:tc>
          <w:tcPr>
            <w:tcW w:w="47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i/>
                <w:iCs/>
                <w:kern w:val="2"/>
                <w:sz w:val="24"/>
                <w:szCs w:val="24"/>
                <w:lang w:val="pl-PL" w:eastAsia="en-US" w:bidi="ar-SA"/>
              </w:rPr>
              <w:t>Wspieranie działań w zakresie pomocy prawnej lub psychologicznej osób zagrożonych wykluczeniem społecznym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OPS, PUP, NGO, samorząd gminny</w:t>
            </w:r>
          </w:p>
        </w:tc>
        <w:tc>
          <w:tcPr>
            <w:tcW w:w="373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lineRule="auto" w:line="240" w:before="0" w:after="0"/>
              <w:ind w:left="315" w:hanging="315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osób korzystających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31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lineRule="auto" w:line="240" w:before="0" w:after="0"/>
              <w:ind w:left="315" w:hanging="315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odbytych konsultacji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63" w:type="dxa"/>
            <w:tcBorders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4"/>
                <w:szCs w:val="24"/>
              </w:rPr>
              <w:t xml:space="preserve">&gt;185 </w:t>
            </w: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</w:rPr>
              <w:t>(PUP, OPS)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&gt;185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(PUP-2, OPS –15 cykliczne zajęcia grupowe w KIS, porady indywidualne, praca socjalna – 168 osób OPS)</w:t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4453" w:type="dxa"/>
            <w:gridSpan w:val="6"/>
            <w:tcBorders/>
            <w:shd w:color="auto" w:fill="F6C5AC" w:themeFill="accent2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4"/>
                <w:szCs w:val="24"/>
                <w:lang w:val="pl-PL" w:eastAsia="en-US" w:bidi="ar-SA"/>
              </w:rPr>
              <w:t>CEL OPERACYJNY II.2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Wykorzystanie instrumentów ekonomii społecznej w procesie włączania osób wykluczonych na rynek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1</w:t>
            </w:r>
          </w:p>
        </w:tc>
        <w:tc>
          <w:tcPr>
            <w:tcW w:w="4705" w:type="dxa"/>
            <w:tcBorders>
              <w:top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i/>
                <w:iCs/>
                <w:kern w:val="2"/>
                <w:sz w:val="24"/>
                <w:szCs w:val="24"/>
                <w:lang w:val="pl-PL" w:eastAsia="en-US" w:bidi="ar-SA"/>
              </w:rPr>
              <w:t>Wsparcie inicjatyw partnerskich na rzecz podmiotów ekonomii społecznej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UM, OPS, PUP, NGO, samorząd gminny</w:t>
            </w:r>
          </w:p>
        </w:tc>
        <w:tc>
          <w:tcPr>
            <w:tcW w:w="373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uppressAutoHyphens w:val="true"/>
              <w:spacing w:lineRule="auto" w:line="240" w:before="0" w:after="0"/>
              <w:ind w:left="315" w:hanging="315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przeprowadzonych kampanii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315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5"/>
              </w:numPr>
              <w:suppressAutoHyphens w:val="true"/>
              <w:spacing w:lineRule="auto" w:line="240" w:before="0" w:after="0"/>
              <w:ind w:left="315" w:hanging="315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materiałów promocyjnych</w:t>
            </w:r>
          </w:p>
        </w:tc>
        <w:tc>
          <w:tcPr>
            <w:tcW w:w="25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brak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brak</w:t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2</w:t>
            </w:r>
          </w:p>
        </w:tc>
        <w:tc>
          <w:tcPr>
            <w:tcW w:w="47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i/>
                <w:iCs/>
                <w:kern w:val="2"/>
                <w:sz w:val="24"/>
                <w:szCs w:val="24"/>
                <w:lang w:val="pl-PL" w:eastAsia="en-US" w:bidi="ar-SA"/>
              </w:rPr>
              <w:t>Wspieranie rozwoju lokalnie funkcjonujących podmiotów ekonomii społecznej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UM, OPS, PUP, NGO, samorząd gminny</w:t>
            </w:r>
          </w:p>
        </w:tc>
        <w:tc>
          <w:tcPr>
            <w:tcW w:w="373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lineRule="auto" w:line="240" w:before="0" w:after="0"/>
              <w:ind w:left="315" w:hanging="315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zorganizowanych spotkań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lineRule="auto" w:line="240" w:before="0" w:after="0"/>
              <w:ind w:left="315" w:hanging="315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uczestników</w:t>
            </w:r>
          </w:p>
        </w:tc>
        <w:tc>
          <w:tcPr>
            <w:tcW w:w="2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&gt;1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(Building Bridges - Projekt FRDL)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&gt;25</w:t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4453" w:type="dxa"/>
            <w:gridSpan w:val="6"/>
            <w:tcBorders/>
            <w:shd w:color="auto" w:fill="F6C5AC" w:themeFill="accent2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6C5AC" w:themeFill="accent2" w:themeFillTint="66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4"/>
                <w:szCs w:val="24"/>
                <w:lang w:val="pl-PL" w:eastAsia="en-US" w:bidi="ar-SA"/>
              </w:rPr>
              <w:t>CEL OPERACYJNY II.3</w:t>
            </w:r>
          </w:p>
          <w:p>
            <w:pPr>
              <w:pStyle w:val="Normal"/>
              <w:widowControl w:val="false"/>
              <w:shd w:val="clear" w:color="auto" w:fill="F6C5AC" w:themeFill="accent2" w:themeFillTint="66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Zapewnienie bezpieczeństwa socjalnego oraz stwarzanie mieszkańcom gminy warunków do rozwoju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1</w:t>
            </w:r>
          </w:p>
        </w:tc>
        <w:tc>
          <w:tcPr>
            <w:tcW w:w="47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i/>
                <w:iCs/>
                <w:kern w:val="2"/>
                <w:sz w:val="24"/>
                <w:szCs w:val="24"/>
                <w:lang w:val="pl-PL" w:eastAsia="en-US" w:bidi="ar-SA"/>
              </w:rPr>
              <w:t>Wspieranie osób znajdujących się w trudnej sytuacji bytowej i wymagających aktywizacji, w tym pozostających bez pracy.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OPS, PUP, NGO, samorząd gminny</w:t>
            </w:r>
          </w:p>
        </w:tc>
        <w:tc>
          <w:tcPr>
            <w:tcW w:w="373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uppressAutoHyphens w:val="true"/>
              <w:spacing w:lineRule="auto" w:line="240" w:before="0" w:after="0"/>
              <w:ind w:left="315" w:hanging="315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rodzaju zajęć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31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31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31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7"/>
              </w:numPr>
              <w:suppressAutoHyphens w:val="true"/>
              <w:spacing w:lineRule="auto" w:line="240" w:before="0" w:after="0"/>
              <w:ind w:left="315" w:hanging="315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osób w wieku podeszłym korzystających z zajęć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315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(PUP-15, KIS- 5)</w:t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2</w:t>
            </w:r>
          </w:p>
        </w:tc>
        <w:tc>
          <w:tcPr>
            <w:tcW w:w="470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331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i/>
                <w:iCs/>
                <w:kern w:val="2"/>
                <w:sz w:val="24"/>
                <w:szCs w:val="24"/>
                <w:lang w:val="pl-PL" w:eastAsia="en-US" w:bidi="ar-SA"/>
              </w:rPr>
              <w:t>Podejmowanie wśród osób i rodzin znajdujących się w trudnej sytuacji materialnej działań edukacyjnych służących poprawie ich położenia oraz zapobieganiu zjawisku dziedziczenia bezrobocia i biedy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OPS, PUP, placówki oświatowe, samorząd gminny, NGO</w:t>
            </w:r>
          </w:p>
        </w:tc>
        <w:tc>
          <w:tcPr>
            <w:tcW w:w="373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suppressAutoHyphens w:val="true"/>
              <w:spacing w:lineRule="auto" w:line="240" w:before="0" w:after="0"/>
              <w:ind w:left="315" w:hanging="295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osób objętych praca socjalną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29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suppressAutoHyphens w:val="true"/>
              <w:spacing w:lineRule="auto" w:line="240" w:before="0" w:after="0"/>
              <w:ind w:left="315" w:hanging="295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osób korzystających ze wsparcia specjalistów</w:t>
            </w:r>
          </w:p>
        </w:tc>
        <w:tc>
          <w:tcPr>
            <w:tcW w:w="2563" w:type="dxa"/>
            <w:tcBorders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/>
                <w:bCs/>
                <w:color w:val="auto" w:themeShade="bf"/>
                <w:kern w:val="2"/>
                <w:sz w:val="24"/>
                <w:szCs w:val="24"/>
                <w:lang w:val="pl-PL" w:eastAsia="en-US" w:bidi="ar-SA"/>
              </w:rPr>
              <w:t>319</w:t>
            </w:r>
            <w:r>
              <w:rPr>
                <w:rFonts w:eastAsia="Aptos" w:cs="Times New Roman" w:ascii="Times New Roman" w:hAnsi="Times New Roman"/>
                <w:b w:val="false"/>
                <w:bCs w:val="false"/>
                <w:color w:val="auto" w:themeShade="bf"/>
                <w:kern w:val="2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Aptos" w:cs="Times New Roman" w:ascii="Times New Roman" w:hAnsi="Times New Roman"/>
                <w:b w:val="false"/>
                <w:bCs w:val="false"/>
                <w:color w:val="auto" w:themeShade="bf"/>
                <w:kern w:val="2"/>
                <w:sz w:val="20"/>
                <w:szCs w:val="20"/>
                <w:lang w:val="pl-PL" w:eastAsia="en-US" w:bidi="ar-SA"/>
              </w:rPr>
              <w:t>(OPS)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eastAsia="Aptos" w:cs="Times New Roman"/>
                <w:b w:val="false"/>
                <w:b w:val="false"/>
                <w:bCs w:val="false"/>
                <w:color w:val="auto" w:themeShade="bf"/>
                <w:kern w:val="2"/>
                <w:lang w:val="pl-PL" w:eastAsia="en-US" w:bidi="ar-SA"/>
              </w:rPr>
            </w:pPr>
            <w:r>
              <w:rPr>
                <w:rFonts w:eastAsia="Aptos" w:cs="Times New Roman"/>
                <w:b w:val="false"/>
                <w:bCs w:val="false"/>
                <w:color w:val="auto" w:themeShade="bf"/>
                <w:kern w:val="2"/>
                <w:lang w:val="pl-PL" w:eastAsia="en-US" w:bidi="ar-SA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eastAsia="Aptos" w:cs="Times New Roman"/>
                <w:b w:val="false"/>
                <w:b w:val="false"/>
                <w:bCs w:val="false"/>
                <w:color w:val="auto" w:themeShade="bf"/>
                <w:kern w:val="2"/>
                <w:lang w:val="pl-PL" w:eastAsia="en-US" w:bidi="ar-SA"/>
              </w:rPr>
            </w:pPr>
            <w:r>
              <w:rPr>
                <w:rFonts w:eastAsia="Aptos" w:cs="Times New Roman"/>
                <w:b w:val="false"/>
                <w:bCs w:val="false"/>
                <w:color w:val="auto" w:themeShade="bf"/>
                <w:kern w:val="2"/>
                <w:lang w:val="pl-PL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&gt; 822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(24-oświata, 740-PUP, 58-OPS)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eastAsia="Aptos" w:cs="Times New Roman"/>
                <w:b w:val="false"/>
                <w:b w:val="false"/>
                <w:bCs w:val="false"/>
                <w:color w:val="auto" w:themeShade="bf"/>
                <w:kern w:val="2"/>
                <w:lang w:val="pl-PL" w:eastAsia="en-US" w:bidi="ar-SA"/>
              </w:rPr>
            </w:pPr>
            <w:r>
              <w:rPr>
                <w:rFonts w:eastAsia="Aptos" w:cs="Times New Roman"/>
                <w:b w:val="false"/>
                <w:bCs w:val="false"/>
                <w:color w:val="auto" w:themeShade="bf"/>
                <w:kern w:val="2"/>
                <w:lang w:val="pl-PL" w:eastAsia="en-US" w:bidi="ar-SA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val="994" w:hRule="atLeast"/>
        </w:trPr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3</w:t>
            </w:r>
          </w:p>
        </w:tc>
        <w:tc>
          <w:tcPr>
            <w:tcW w:w="47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i/>
                <w:iCs/>
                <w:kern w:val="2"/>
                <w:sz w:val="24"/>
                <w:szCs w:val="24"/>
                <w:lang w:val="pl-PL" w:eastAsia="en-US" w:bidi="ar-SA"/>
              </w:rPr>
              <w:t>Udzielanie pomocy dzieciom pochodzącym                              z rodzin ubogich, m.in. poprzez prowadzenie dożywiania w szkołach, pomoc stypendialną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OPS, placówki oświatowe, samorząd gminny, NGO</w:t>
            </w:r>
          </w:p>
        </w:tc>
        <w:tc>
          <w:tcPr>
            <w:tcW w:w="373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ind w:left="315" w:hanging="315"/>
              <w:contextualSpacing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Liczba dzieci korzystających ze wsparcia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315"/>
              <w:contextualSpacing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315"/>
              <w:contextualSpacing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ind w:left="315" w:hanging="315"/>
              <w:contextualSpacing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Liczba udzielonych stypendiów</w:t>
            </w:r>
          </w:p>
        </w:tc>
        <w:tc>
          <w:tcPr>
            <w:tcW w:w="2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118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(2 oświata, 116- OPS posiłek)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(OPS- 28, Oświata -1)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4453" w:type="dxa"/>
            <w:gridSpan w:val="6"/>
            <w:tcBorders/>
            <w:shd w:color="auto" w:fill="8DD873" w:themeFill="accent6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4"/>
                <w:szCs w:val="24"/>
                <w:lang w:val="pl-PL" w:eastAsia="en-US" w:bidi="ar-SA"/>
              </w:rPr>
              <w:t>OBSZAR PRIORYTETOWY III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Podniesienie poziomu bezpieczeństwa publicznego w gminie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4453" w:type="dxa"/>
            <w:gridSpan w:val="6"/>
            <w:tcBorders/>
            <w:shd w:color="auto" w:fill="B3E5A1" w:themeFill="accent6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CEL STRATEGICZNY III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Podniesienie poziomu bezpieczeństwa publicznego w gminie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4453" w:type="dxa"/>
            <w:gridSpan w:val="6"/>
            <w:tcBorders/>
            <w:shd w:color="auto" w:fill="B3E5A1" w:themeFill="accent6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CEL OPERACYJNY III.1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Zintegrowane działania profilaktyczne i edukacyjno- wychowawcze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1</w:t>
            </w:r>
          </w:p>
        </w:tc>
        <w:tc>
          <w:tcPr>
            <w:tcW w:w="47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Przeciwdziałanie przestępczości, w tym wśród nieletnich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Policja, straż miejska, samorząd gminny, NGO</w:t>
            </w:r>
          </w:p>
        </w:tc>
        <w:tc>
          <w:tcPr>
            <w:tcW w:w="373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prelekcji, pogadanek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udzielonych porad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315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osób objętych wsparciem</w:t>
            </w:r>
          </w:p>
        </w:tc>
        <w:tc>
          <w:tcPr>
            <w:tcW w:w="2563" w:type="dxa"/>
            <w:tcBorders/>
          </w:tcPr>
          <w:p>
            <w:pPr>
              <w:pStyle w:val="ListParagraph"/>
              <w:widowControl w:val="false"/>
              <w:bidi w:val="0"/>
              <w:spacing w:lineRule="auto" w:line="276" w:before="0" w:after="16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40</w:t>
            </w:r>
          </w:p>
          <w:p>
            <w:pPr>
              <w:pStyle w:val="ListParagraph"/>
              <w:widowControl w:val="false"/>
              <w:bidi w:val="0"/>
              <w:spacing w:lineRule="auto" w:line="276" w:before="0" w:after="16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bidi w:val="0"/>
              <w:spacing w:lineRule="auto" w:line="276" w:before="0" w:after="16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bidi w:val="0"/>
              <w:spacing w:lineRule="auto" w:line="276" w:before="0" w:after="16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35</w:t>
            </w:r>
          </w:p>
          <w:p>
            <w:pPr>
              <w:pStyle w:val="ListParagraph"/>
              <w:widowControl w:val="false"/>
              <w:bidi w:val="0"/>
              <w:spacing w:lineRule="auto" w:line="276" w:before="0" w:after="16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&gt; 50</w:t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2</w:t>
            </w:r>
          </w:p>
        </w:tc>
        <w:tc>
          <w:tcPr>
            <w:tcW w:w="47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Podejmowanie przedsięwzięć profilaktycznych, edukacyjnych                                           i informacyjnych poświęconych przestępczości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Policja, straż miejska, samorząd gminny, NGO</w:t>
            </w:r>
          </w:p>
        </w:tc>
        <w:tc>
          <w:tcPr>
            <w:tcW w:w="373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prelekcji, pogadanek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1"/>
              </w:numPr>
              <w:suppressAutoHyphens w:val="true"/>
              <w:spacing w:lineRule="auto" w:line="240" w:before="0" w:after="0"/>
              <w:ind w:left="315" w:hanging="284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działań informacyjnych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3</w:t>
            </w:r>
          </w:p>
        </w:tc>
        <w:tc>
          <w:tcPr>
            <w:tcW w:w="47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Zapewnienie dzieciom i młodzieży alternatywnych form spędzania czasu wolnego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OPS, placówki oświatowe, samorząd gminny , Centrum Kultury i Wypoczynku</w:t>
            </w:r>
          </w:p>
        </w:tc>
        <w:tc>
          <w:tcPr>
            <w:tcW w:w="373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2"/>
              </w:numPr>
              <w:suppressAutoHyphens w:val="true"/>
              <w:spacing w:lineRule="auto" w:line="240" w:before="0" w:after="0"/>
              <w:ind w:left="315" w:hanging="295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zrealizowanych działań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29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29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29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5" w:hanging="29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2"/>
              </w:numPr>
              <w:suppressAutoHyphens w:val="true"/>
              <w:spacing w:lineRule="auto" w:line="240" w:before="0" w:after="0"/>
              <w:ind w:left="315" w:hanging="295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dzieci i młodzieży uczestniczących w zajęciach</w:t>
            </w:r>
          </w:p>
        </w:tc>
        <w:tc>
          <w:tcPr>
            <w:tcW w:w="25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&gt; 172</w:t>
            </w:r>
          </w:p>
          <w:p>
            <w:pPr>
              <w:pStyle w:val="ListParagraph"/>
              <w:widowControl w:val="false"/>
              <w:spacing w:lineRule="auto" w:line="240"/>
              <w:ind w:left="0" w:hanging="0"/>
              <w:rPr>
                <w:sz w:val="20"/>
                <w:szCs w:val="20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0"/>
                <w:szCs w:val="20"/>
              </w:rPr>
              <w:t>(Oświata, OPS-DPŚ)</w:t>
            </w:r>
          </w:p>
          <w:p>
            <w:pPr>
              <w:pStyle w:val="ListParagraph"/>
              <w:widowControl w:val="false"/>
              <w:spacing w:lineRule="auto" w:line="240"/>
              <w:ind w:left="0" w:hanging="0"/>
              <w:rPr>
                <w:rFonts w:cs="Arial"/>
                <w:b w:val="false"/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</w:rPr>
            </w:r>
          </w:p>
          <w:p>
            <w:pPr>
              <w:pStyle w:val="ListParagraph"/>
              <w:widowControl w:val="false"/>
              <w:spacing w:lineRule="auto" w:line="240"/>
              <w:ind w:left="0" w:hanging="0"/>
              <w:rPr>
                <w:rFonts w:cs="Arial"/>
                <w:b w:val="false"/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</w:rPr>
            </w:r>
          </w:p>
          <w:p>
            <w:pPr>
              <w:pStyle w:val="ListParagraph"/>
              <w:widowControl w:val="false"/>
              <w:spacing w:lineRule="auto" w:line="240" w:before="0" w:after="16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&gt; 6608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pacing w:lineRule="auto" w:line="240" w:before="0" w:after="16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pacing w:lineRule="auto" w:line="240" w:before="0" w:after="16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4</w:t>
            </w:r>
          </w:p>
        </w:tc>
        <w:tc>
          <w:tcPr>
            <w:tcW w:w="47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Realizacja profilaktyki alkoholowej na terenie Gminy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OPS, NGO, samorząd gminny, placówki oświatowe</w:t>
            </w:r>
          </w:p>
        </w:tc>
        <w:tc>
          <w:tcPr>
            <w:tcW w:w="373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3"/>
              </w:numPr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osób korzystających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72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3"/>
              </w:numPr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odbytych konsultacji</w:t>
            </w:r>
          </w:p>
        </w:tc>
        <w:tc>
          <w:tcPr>
            <w:tcW w:w="2563" w:type="dxa"/>
            <w:tcBorders/>
          </w:tcPr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&gt;4713</w:t>
            </w:r>
          </w:p>
          <w:p>
            <w:pPr>
              <w:pStyle w:val="ListParagraph"/>
              <w:widowControl w:val="false"/>
              <w:spacing w:lineRule="auto" w:line="240"/>
              <w:ind w:left="0" w:hanging="0"/>
              <w:rPr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(OPS -DPŚ)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color w:themeColor="accent4" w:themeShade="bf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accent4" w:themeShade="bf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color w:themeColor="accent4" w:themeShade="bf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accent4" w:themeShade="bf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color w:themeColor="accent4" w:themeShade="bf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accent4" w:themeShade="bf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&gt;</w:t>
            </w: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300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(OPS-DPŚ)</w:t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5</w:t>
            </w:r>
          </w:p>
        </w:tc>
        <w:tc>
          <w:tcPr>
            <w:tcW w:w="47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Przeciwdziałanie przemocy domowej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OPS, NGO, samorząd gminny, placówki oświatowe</w:t>
            </w:r>
          </w:p>
        </w:tc>
        <w:tc>
          <w:tcPr>
            <w:tcW w:w="373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działań profilaktycznych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72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4"/>
              </w:numPr>
              <w:suppressAutoHyphens w:val="true"/>
              <w:spacing w:lineRule="auto" w:line="240" w:before="0" w:after="0"/>
              <w:ind w:left="173" w:hanging="173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Liczba procedur „Niebieskie Karty”</w:t>
            </w:r>
          </w:p>
        </w:tc>
        <w:tc>
          <w:tcPr>
            <w:tcW w:w="2563" w:type="dxa"/>
            <w:tcBorders/>
          </w:tcPr>
          <w:p>
            <w:pPr>
              <w:pStyle w:val="ListParagraph"/>
              <w:widowControl w:val="false"/>
              <w:spacing w:lineRule="auto" w:line="240" w:before="0" w:after="16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&gt;28</w:t>
            </w:r>
          </w:p>
          <w:p>
            <w:pPr>
              <w:pStyle w:val="ListParagraph"/>
              <w:widowControl w:val="false"/>
              <w:spacing w:lineRule="auto" w:line="240" w:before="0" w:after="16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pacing w:lineRule="auto" w:line="240" w:before="0" w:after="16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pacing w:lineRule="auto" w:line="240" w:before="0" w:after="16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</w:tbl>
    <w:p>
      <w:pPr>
        <w:pStyle w:val="Normal"/>
        <w:widowControl/>
        <w:bidi w:val="0"/>
        <w:spacing w:lineRule="auto" w:line="360" w:before="100" w:after="160"/>
        <w:ind w:left="0" w:right="0" w:hanging="0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5" w:name="_Hlk1928501031"/>
      <w:bookmarkStart w:id="6" w:name="__DdeLink__2097_9568842521"/>
      <w:bookmarkStart w:id="7" w:name="__DdeLink__995_17166966912"/>
      <w:bookmarkStart w:id="8" w:name="_Hlk1928501031"/>
      <w:bookmarkStart w:id="9" w:name="__DdeLink__2097_9568842521"/>
      <w:bookmarkStart w:id="10" w:name="__DdeLink__995_17166966912"/>
      <w:bookmarkEnd w:id="8"/>
      <w:bookmarkEnd w:id="9"/>
      <w:bookmarkEnd w:id="10"/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Wnioski i rekomendacje zespołu oceniającego do dalszego wdrażania Strategii.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Ocena działań strategicznych w 2024 roku wskazuje, że większość działań zawartych w strategii </w:t>
      </w:r>
      <w:r>
        <w:rPr>
          <w:rFonts w:cs="Arial" w:ascii="Times New Roman" w:hAnsi="Times New Roman"/>
          <w:sz w:val="24"/>
          <w:szCs w:val="24"/>
        </w:rPr>
        <w:t>osiągnęła</w:t>
      </w:r>
      <w:r>
        <w:rPr>
          <w:rFonts w:cs="Arial" w:ascii="Times New Roman" w:hAnsi="Times New Roman"/>
          <w:i/>
          <w:iCs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 xml:space="preserve">poziom pełnego i skutecznego wdrożenia - ocena 5. Z analizy danych wynika, że do gminnego katalogu  usług społecznych systematycznie są  wprowadzane liczne działania, adresowane do członków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rodzin lub opiekunów </w:t>
      </w:r>
      <w:r>
        <w:rPr>
          <w:rFonts w:eastAsia="Times New Roman" w:cs="Arial" w:ascii="Times New Roman" w:hAnsi="Times New Roman"/>
          <w:sz w:val="24"/>
          <w:szCs w:val="24"/>
          <w:shd w:fill="FFFFFF" w:val="clear"/>
        </w:rPr>
        <w:t>osób starszych i niepełnosprawnych. W szczególności do tych osób,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 które wymagają wsparcia w postaci doraźnej, czasowej przerwy w sprawowaniu bezpośredniej opieki nad dziećmi z orzeczeniem o niepełnosprawności, a także nad osobami posiadającymi orzeczenie o znacznym stopniu niepełnosprawności albo orzeczenie traktowane na równi z orzeczeniem o znacznym stopniu niepełnosprawności. Ponadto, w zakresie poprawy sytuacji seniorów w Gminie Andrychów utworzony został Andrychowski Klubu Seniora.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Za pełne i skuteczne wdrożenie należy uznać działania profilaktyczne i kulturalne, które są realizowane przez wyznaczone do tego instytucje. Ponadto wprowadzona w 2023 roku prohibicja na sprzedaż napojów alkoholowych w godzinach nocnych  przełożyła się na mniejszą liczbę zakłóceń porządku publicznego. </w:t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 xml:space="preserve">W ubiegłym roku udało się zwiększyć liczbę uczestników prac społecznie użytecznych oraz aktywizować osoby przebywające w noclegowni do prac społecznych (wolontariat) na rzecz gminy. Uzyskano w ten sposób zwiększenie poziomu aktywności osób wykluczonych społecznie. </w:t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W dalszym ciągu nie udało się wprowadzić  instrumentów ekonomii społecznej. Jest to związane z brakiem podmiotów publicznych i prywatnych zainteresowanych taką formą pracy jak spółdzielnia socjalna. Wobec powyższego, zespół oceniający strategię rekomenduje rozważenie zapisów celu operacyjnego II.2. w odniesieniu do aktualnej specyfiki lokalnego rynku pracy i ocenę realnych możliwości wypełnienia tego zapisu. </w:t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 xml:space="preserve">Zespół oceniający dyskutował o zapisach celów i zadań strategii. Uznano je jako mało czytelne, co w konsekwencji powoduje problemy z określeniem mierzalności wskaźników, gdyż niektóre pokrywają się lub sformułowane są w sposób niejasny.  Zaleca się zatem, ponowne zredagowanie zapisów zadań i wskaźników tak, aby były bardziej spójne i nie budzące wątpliwości interpretacyjnych dla osób zbierających dane. Aktualizacji wymagają również ramy finansowe strategii. </w:t>
      </w:r>
    </w:p>
    <w:p>
      <w:pPr>
        <w:pStyle w:val="Normal"/>
        <w:jc w:val="both"/>
        <w:rPr>
          <w:rFonts w:ascii="Times New Roman" w:hAnsi="Times New Roman" w:eastAsia="Times New Roman" w:cs="Arial"/>
          <w:sz w:val="24"/>
          <w:szCs w:val="24"/>
        </w:rPr>
      </w:pPr>
      <w:r>
        <w:rPr>
          <w:rFonts w:eastAsia="Times New Roman" w:cs="Arial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sz w:val="24"/>
          <w:szCs w:val="24"/>
        </w:rPr>
        <w:t>Oceny dokonał zespół w składzie:</w:t>
      </w:r>
    </w:p>
    <w:p>
      <w:pPr>
        <w:pStyle w:val="ListParagraph"/>
        <w:numPr>
          <w:ilvl w:val="0"/>
          <w:numId w:val="3"/>
        </w:numPr>
        <w:spacing w:before="0" w:after="0"/>
        <w:ind w:left="283"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  <w:shd w:fill="FFFFFF" w:val="clear"/>
        </w:rPr>
        <w:t>Aneta Wróbel -  Kierownik Działu Pomocy Środowiskowej w Ośrodku Pomocy Społecznej w Andrychowie</w:t>
      </w:r>
    </w:p>
    <w:p>
      <w:pPr>
        <w:pStyle w:val="ListParagraph"/>
        <w:numPr>
          <w:ilvl w:val="0"/>
          <w:numId w:val="3"/>
        </w:numPr>
        <w:spacing w:before="0" w:after="0"/>
        <w:ind w:left="283"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  <w:shd w:fill="FFFFFF" w:val="clear"/>
        </w:rPr>
        <w:t>Renata Wronka - Pedagog w Ośrodku Pomocy Społecznej w Andrychowie,</w:t>
      </w:r>
    </w:p>
    <w:p>
      <w:pPr>
        <w:pStyle w:val="ListParagraph"/>
        <w:numPr>
          <w:ilvl w:val="0"/>
          <w:numId w:val="3"/>
        </w:numPr>
        <w:spacing w:before="0" w:after="0"/>
        <w:ind w:left="283"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  <w:shd w:fill="FFFFFF" w:val="clear"/>
        </w:rPr>
        <w:t>Izabela Jończy - Chmiel - Pedagog w Ośrodku Pomocy Społecznej w Andrychowie,</w:t>
      </w:r>
    </w:p>
    <w:p>
      <w:pPr>
        <w:pStyle w:val="ListParagraph"/>
        <w:numPr>
          <w:ilvl w:val="0"/>
          <w:numId w:val="3"/>
        </w:numPr>
        <w:spacing w:before="0" w:after="0"/>
        <w:ind w:left="283"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  <w:shd w:fill="FFFFFF" w:val="clear"/>
        </w:rPr>
        <w:t>Danuta Bańska -  Przedstawiciel Miejskiej Rady Seniorów w Andrychowie,</w:t>
      </w:r>
    </w:p>
    <w:p>
      <w:pPr>
        <w:pStyle w:val="ListParagraph"/>
        <w:numPr>
          <w:ilvl w:val="0"/>
          <w:numId w:val="3"/>
        </w:numPr>
        <w:spacing w:before="0" w:after="0"/>
        <w:ind w:left="283"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  <w:shd w:fill="FFFFFF" w:val="clear"/>
        </w:rPr>
        <w:t>Anna Rajda – MOSKIT w Andrychowie</w:t>
      </w:r>
    </w:p>
    <w:p>
      <w:pPr>
        <w:pStyle w:val="ListParagraph"/>
        <w:numPr>
          <w:ilvl w:val="0"/>
          <w:numId w:val="3"/>
        </w:numPr>
        <w:spacing w:before="0" w:after="0"/>
        <w:ind w:left="283"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  <w:shd w:fill="FFFFFF" w:val="clear"/>
        </w:rPr>
        <w:t>Bogusława Szadkowska - Pedagog w Zespole Szkół im. Armii Krajowej w Andrychowie,</w:t>
      </w:r>
    </w:p>
    <w:p>
      <w:pPr>
        <w:pStyle w:val="ListParagraph"/>
        <w:numPr>
          <w:ilvl w:val="0"/>
          <w:numId w:val="3"/>
        </w:numPr>
        <w:spacing w:before="0" w:after="0"/>
        <w:ind w:left="283"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  <w:shd w:fill="FFFFFF" w:val="clear"/>
        </w:rPr>
        <w:t>Rafał Tlałka - Przedstawiciel Komisariatu Policji w Andrychowie,</w:t>
      </w:r>
    </w:p>
    <w:p>
      <w:pPr>
        <w:pStyle w:val="ListParagraph"/>
        <w:numPr>
          <w:ilvl w:val="0"/>
          <w:numId w:val="3"/>
        </w:numPr>
        <w:spacing w:before="0" w:after="0"/>
        <w:ind w:left="283" w:hanging="283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  <w:shd w:fill="FFFFFF" w:val="clear"/>
        </w:rPr>
        <w:t>Tomasz Niedziela - Przedstawiciel Zespołu Obsługi Mienia Komunalnego w Andrychowie.</w:t>
      </w:r>
    </w:p>
    <w:p>
      <w:pPr>
        <w:pStyle w:val="ListParagraph"/>
        <w:numPr>
          <w:ilvl w:val="0"/>
          <w:numId w:val="3"/>
        </w:numPr>
        <w:spacing w:before="0" w:after="0"/>
        <w:ind w:left="283" w:hanging="283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  <w:shd w:fill="FFFFFF" w:val="clear"/>
        </w:rPr>
        <w:t>Leszek Ścibik –  Dyrektor CKIW w Andrychowie</w:t>
      </w:r>
    </w:p>
    <w:p>
      <w:pPr>
        <w:pStyle w:val="ListParagraph"/>
        <w:spacing w:before="0" w:after="0"/>
        <w:ind w:left="283" w:hanging="283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283" w:hanging="283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283" w:hanging="283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283" w:hanging="283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283" w:hanging="283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283" w:hanging="283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283" w:hanging="283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283" w:hanging="283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720" w:hanging="0"/>
        <w:contextualSpacing/>
        <w:jc w:val="left"/>
        <w:rPr/>
      </w:pPr>
      <w:r>
        <w:rPr/>
      </w:r>
      <w:bookmarkStart w:id="11" w:name="__DdeLink__2097_95688425211"/>
      <w:bookmarkStart w:id="12" w:name="__DdeLink__2097_95688425211"/>
      <w:bookmarkEnd w:id="12"/>
    </w:p>
    <w:sectPr>
      <w:type w:val="nextPage"/>
      <w:pgSz w:orient="landscape" w:w="16838" w:h="11906"/>
      <w:pgMar w:left="1417" w:right="1417" w:gutter="0" w:header="0" w:top="56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97422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97422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97422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97422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97422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97422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97422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97422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97422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97422f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97422f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97422f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97422f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gwek5Znak" w:customStyle="1">
    <w:name w:val="Nagłówek 5 Znak"/>
    <w:basedOn w:val="DefaultParagraphFont"/>
    <w:uiPriority w:val="9"/>
    <w:semiHidden/>
    <w:qFormat/>
    <w:rsid w:val="0097422f"/>
    <w:rPr>
      <w:rFonts w:eastAsia="" w:cs="" w:cstheme="majorBidi" w:eastAsiaTheme="majorEastAsia"/>
      <w:color w:val="0F4761" w:themeColor="accent1" w:themeShade="bf"/>
    </w:rPr>
  </w:style>
  <w:style w:type="character" w:styleId="Nagwek6Znak" w:customStyle="1">
    <w:name w:val="Nagłówek 6 Znak"/>
    <w:basedOn w:val="DefaultParagraphFont"/>
    <w:uiPriority w:val="9"/>
    <w:semiHidden/>
    <w:qFormat/>
    <w:rsid w:val="0097422f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uiPriority w:val="9"/>
    <w:semiHidden/>
    <w:qFormat/>
    <w:rsid w:val="0097422f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uiPriority w:val="9"/>
    <w:semiHidden/>
    <w:qFormat/>
    <w:rsid w:val="0097422f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uiPriority w:val="9"/>
    <w:semiHidden/>
    <w:qFormat/>
    <w:rsid w:val="0097422f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uiPriority w:val="10"/>
    <w:qFormat/>
    <w:rsid w:val="0097422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97422f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97422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7422f"/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974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22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qFormat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ytu">
    <w:name w:val="Title"/>
    <w:basedOn w:val="Normal"/>
    <w:next w:val="Normal"/>
    <w:link w:val="TytuZnak"/>
    <w:uiPriority w:val="10"/>
    <w:qFormat/>
    <w:rsid w:val="0097422f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97422f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97422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97422f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97422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ListBullet">
    <w:name w:val="List Bullet"/>
    <w:basedOn w:val="Normal"/>
    <w:uiPriority w:val="99"/>
    <w:unhideWhenUsed/>
    <w:qFormat/>
    <w:rsid w:val="0097422f"/>
    <w:pPr>
      <w:numPr>
        <w:ilvl w:val="0"/>
        <w:numId w:val="1"/>
      </w:numPr>
      <w:spacing w:before="0" w:after="160"/>
      <w:contextualSpacing/>
    </w:pPr>
    <w:rPr/>
  </w:style>
  <w:style w:type="paragraph" w:styleId="Standard" w:customStyle="1">
    <w:name w:val="Standard"/>
    <w:qFormat/>
    <w:rsid w:val="00020cbd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WenQuanYi Zen Hei Sharp" w:cs="Lucida Sans"/>
      <w:color w:val="00000A"/>
      <w:kern w:val="2"/>
      <w:sz w:val="22"/>
      <w:szCs w:val="22"/>
      <w:lang w:val="pl-PL" w:eastAsia="en-US" w:bidi="ar-SA"/>
      <w14:ligatures w14:val="none"/>
    </w:rPr>
  </w:style>
  <w:style w:type="paragraph" w:styleId="Default" w:customStyle="1">
    <w:name w:val="Default"/>
    <w:qFormat/>
    <w:rsid w:val="00125a1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Aptos" w:cs="Calibri"/>
      <w:color w:val="000000"/>
      <w:kern w:val="0"/>
      <w:sz w:val="24"/>
      <w:szCs w:val="24"/>
      <w:lang w:val="pl-PL" w:eastAsia="en-US" w:bidi="ar-SA"/>
    </w:rPr>
  </w:style>
  <w:style w:type="paragraph" w:styleId="NormalTable">
    <w:name w:val="Normal Table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Lucida Sans Unicode" w:cs="Mangal"/>
      <w:color w:val="auto"/>
      <w:kern w:val="2"/>
      <w:sz w:val="20"/>
      <w:szCs w:val="24"/>
      <w:lang w:val="pl-PL" w:eastAsia="zh-CN" w:bidi="hi-IN"/>
      <w14:ligatures w14:val="standardContextual"/>
    </w:rPr>
  </w:style>
  <w:style w:type="paragraph" w:styleId="Western">
    <w:name w:val="western"/>
    <w:basedOn w:val="Normal"/>
    <w:qFormat/>
    <w:pPr>
      <w:widowControl/>
      <w:spacing w:lineRule="auto" w:line="276" w:before="100" w:after="142"/>
      <w:jc w:val="both"/>
      <w:textAlignment w:val="auto"/>
    </w:pPr>
    <w:rPr>
      <w:rFonts w:cs="Times New Roman"/>
      <w:color w:val="00000A"/>
      <w:sz w:val="24"/>
      <w:lang w:eastAsia="pl-PL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Tekstpodstawowy1">
    <w:name w:val="Tekst podstawowy1"/>
    <w:basedOn w:val="Normal"/>
    <w:qFormat/>
    <w:pPr>
      <w:widowControl w:val="false"/>
      <w:spacing w:lineRule="auto" w:line="288" w:before="0" w:after="140"/>
      <w:jc w:val="left"/>
      <w:textAlignment w:val="auto"/>
    </w:pPr>
    <w:rPr>
      <w:rFonts w:ascii="Liberation Serif;Times New Roma" w:hAnsi="Liberation Serif;Times New Roma" w:eastAsia="WenQuanYi Zen Hei Sharp"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9742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Application>LibreOffice/7.4.1.2$Windows_X86_64 LibreOffice_project/3c58a8f3a960df8bc8fd77b461821e42c061c5f0</Application>
  <AppVersion>15.0000</AppVersion>
  <Pages>16</Pages>
  <Words>2617</Words>
  <Characters>17390</Characters>
  <CharactersWithSpaces>20332</CharactersWithSpaces>
  <Paragraphs>325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2026-03-26T12:32:00Z</dcterms:created>
  <dc:creator>OPS Andrychów</dc:creator>
  <dc:description/>
  <dc:language>pl-PL</dc:language>
  <cp:lastModifiedBy/>
  <cp:lastPrinted>2026-05-11T10:44:30Z</cp:lastPrinted>
  <dcterms:modified xsi:type="dcterms:W3CDTF">2026-05-11T10:44:39Z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